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7C899" w14:textId="1F6D72B7" w:rsidR="00F46BDD" w:rsidRPr="00F46BDD" w:rsidRDefault="00F46BDD" w:rsidP="00F46BDD">
      <w:pPr>
        <w:jc w:val="center"/>
        <w:rPr>
          <w:rFonts w:ascii="Times New Roman" w:hAnsi="Times New Roman" w:cs="Times New Roman"/>
          <w:sz w:val="44"/>
          <w:szCs w:val="44"/>
        </w:rPr>
      </w:pPr>
      <w:r w:rsidRPr="00F46BDD">
        <w:rPr>
          <w:rFonts w:ascii="Times New Roman" w:hAnsi="Times New Roman" w:cs="Times New Roman"/>
          <w:sz w:val="44"/>
          <w:szCs w:val="44"/>
        </w:rPr>
        <w:t>Программа государственной поддержки «Начинающий фермер»</w:t>
      </w:r>
    </w:p>
    <w:p w14:paraId="5D0AAAC1" w14:textId="60492D8D" w:rsidR="00F46BDD" w:rsidRPr="00F46BDD" w:rsidRDefault="00F46BDD" w:rsidP="00F46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FA9B40" w14:textId="77777777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>Помощь начинающим фермерам в виде грантов от государства оказывается с 2012 года. Цель – помочь развить предпринимательскую деятельность в любой отрасли сельского хозяйства: разведении лошадей, коров, овец, коз, свиней, птицы, выращивании картофеля, зерновых (зернобобовых) культур, овощей на открытом и закрытом грунте, плодов и ягод, рыболовство, пчеловодство. Гранты предоставляются лицам, которые зарегистрированы как ИП не менее года, имеют бизнес план по расширению или модернизации хозяйства. Поддержка предоставляется один раз, в течение 10-и лет приобретенное имущество запрещено продавать.</w:t>
      </w:r>
    </w:p>
    <w:p w14:paraId="7022D178" w14:textId="77777777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CAE61A" w14:textId="77777777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>Цели программы «Начинающий фермер»</w:t>
      </w:r>
    </w:p>
    <w:p w14:paraId="3CEA3083" w14:textId="77777777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>Главная цель – повысить конкурентоспособность сельхозпродукции путем развития фермерских хозяйств.</w:t>
      </w:r>
    </w:p>
    <w:p w14:paraId="4346F076" w14:textId="72656EA9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83B50A" w14:textId="77777777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>Гранты должны обеспечить:</w:t>
      </w:r>
    </w:p>
    <w:p w14:paraId="3EC4EFC3" w14:textId="77777777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2EEF59" w14:textId="77777777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>условия для модернизации существующих и создания новых фермерских хозяйств;</w:t>
      </w:r>
    </w:p>
    <w:p w14:paraId="37A0E533" w14:textId="77777777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>доступность финансов.</w:t>
      </w:r>
    </w:p>
    <w:p w14:paraId="3285B463" w14:textId="77777777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>Поддержка государства стимулирует переход с подсобного хозяйства на фермерское.</w:t>
      </w:r>
    </w:p>
    <w:p w14:paraId="4E661228" w14:textId="77777777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8FD9C2" w14:textId="38532D93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>Помощь начинающим фермерам предоставляется по двум основным направлениям:</w:t>
      </w:r>
    </w:p>
    <w:p w14:paraId="73A1D2C5" w14:textId="77777777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>на создание (развитие) хозяйства 1,5 -3 млн. руб.;</w:t>
      </w:r>
    </w:p>
    <w:p w14:paraId="221FD3F8" w14:textId="77777777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>помощь на устройство быта до 250 тыс. руб.</w:t>
      </w:r>
    </w:p>
    <w:p w14:paraId="1998294D" w14:textId="6A0834B2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>Полученные от государства средства по первому пункту можно использовать на:</w:t>
      </w:r>
    </w:p>
    <w:p w14:paraId="7D7527B1" w14:textId="77777777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>покупку земли сельхозназначения, транспортных средств, животных, оборудования, инвентаря;</w:t>
      </w:r>
    </w:p>
    <w:p w14:paraId="12809E66" w14:textId="77777777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>разработку проектов возведения (модернизации, реконструкции) помещений для производства, складов;</w:t>
      </w:r>
    </w:p>
    <w:p w14:paraId="6B497483" w14:textId="77777777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>покупку, возведение, ремонт помещений для производства, складов, инженерных коммуникаций, заграждений, их регистрацию и подключение к инженерным сетям;</w:t>
      </w:r>
    </w:p>
    <w:p w14:paraId="7C07AE09" w14:textId="77777777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>строительство дорог, без которых невозможно производство, переработка, хранение продукции;</w:t>
      </w:r>
    </w:p>
    <w:p w14:paraId="4DAC9790" w14:textId="77777777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>приобретение семян (другого материала для посадок), ядохимикатов, удобрений.</w:t>
      </w:r>
    </w:p>
    <w:p w14:paraId="713F58BC" w14:textId="77777777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3C13F1" w14:textId="77777777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69D5D0E7" w14:textId="77777777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>Грант на обустройство быта можно потратить на покупку:</w:t>
      </w:r>
    </w:p>
    <w:p w14:paraId="4ABC0B47" w14:textId="77777777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098912" w14:textId="77777777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>жилья;</w:t>
      </w:r>
    </w:p>
    <w:p w14:paraId="27DC4F0F" w14:textId="77777777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>грузопассажирского авто (см. Государственная программа льготного автокредитования);</w:t>
      </w:r>
    </w:p>
    <w:p w14:paraId="49D1ABEB" w14:textId="77777777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>мебели, средств связи, бытовой техники, электрического и газового оборудования, компьютеров, септиков, устройств для подачи и отвода воды.</w:t>
      </w:r>
    </w:p>
    <w:p w14:paraId="0BBD3C6D" w14:textId="77777777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>В благоустройство включается так же:</w:t>
      </w:r>
    </w:p>
    <w:p w14:paraId="75C3E435" w14:textId="77777777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16B173" w14:textId="77777777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>ремонт жилого дома;</w:t>
      </w:r>
    </w:p>
    <w:p w14:paraId="3CA26DB5" w14:textId="77777777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>погашение долгов по ипотеке (см. Программа «Молодая семья» — покупка жилья в ипотеку);</w:t>
      </w:r>
    </w:p>
    <w:p w14:paraId="3E578601" w14:textId="77777777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>подключение к центральному водопроводу, системе канализации, электросети, интернету.</w:t>
      </w:r>
    </w:p>
    <w:p w14:paraId="3EBCB89E" w14:textId="77777777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>План расходов составляется отдельно по каждому пункту, аграрий должен оплатить 10%.</w:t>
      </w:r>
    </w:p>
    <w:p w14:paraId="68AF67FB" w14:textId="77777777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34F907" w14:textId="77777777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>субсидию на возврат процентов по кредиту, оформленному ранее на развитие;</w:t>
      </w:r>
    </w:p>
    <w:p w14:paraId="07424A27" w14:textId="77777777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>компенсацию на построенные производственные объекты;</w:t>
      </w:r>
    </w:p>
    <w:p w14:paraId="15236E05" w14:textId="77777777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>оплату первых взносов при приобретении техники (оборудования) в лизинг;</w:t>
      </w:r>
    </w:p>
    <w:p w14:paraId="0B4083F8" w14:textId="77777777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>компенсацию убытков при оформлении земли;</w:t>
      </w:r>
    </w:p>
    <w:p w14:paraId="451385E1" w14:textId="77777777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>средства на газификацию, устройство системы орошения и др.</w:t>
      </w:r>
    </w:p>
    <w:p w14:paraId="1903D8D7" w14:textId="77777777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>Кроме того, у аграриев есть возможность оформить кредит с пониженной ставкой.</w:t>
      </w:r>
    </w:p>
    <w:p w14:paraId="43A26A40" w14:textId="77777777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7F8E21" w14:textId="77777777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7C778F" w14:textId="77777777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 xml:space="preserve">Минсельхоз отмечает, что 40% сельхозпродукции производится в маленьких хозяйствах. Рассматривается вопрос об упрощении процедуры предоставления грантов, возможности кредитования на льготных условиях на короткие сроки. Предполагается в будущем разрешить строительство жилых домов на землях </w:t>
      </w:r>
      <w:proofErr w:type="spellStart"/>
      <w:r w:rsidRPr="00F46BDD">
        <w:rPr>
          <w:rFonts w:ascii="Times New Roman" w:hAnsi="Times New Roman" w:cs="Times New Roman"/>
          <w:sz w:val="28"/>
          <w:szCs w:val="28"/>
        </w:rPr>
        <w:t>сельхознахначения</w:t>
      </w:r>
      <w:proofErr w:type="spellEnd"/>
      <w:r w:rsidRPr="00F46BDD">
        <w:rPr>
          <w:rFonts w:ascii="Times New Roman" w:hAnsi="Times New Roman" w:cs="Times New Roman"/>
          <w:sz w:val="28"/>
          <w:szCs w:val="28"/>
        </w:rPr>
        <w:t>.</w:t>
      </w:r>
    </w:p>
    <w:p w14:paraId="31036E2F" w14:textId="77777777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F071EF" w14:textId="77777777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>Последовательность действий претендента установлена законодательством:</w:t>
      </w:r>
    </w:p>
    <w:p w14:paraId="1D4FC0F5" w14:textId="77777777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AA3665" w14:textId="77777777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>выбрать юридическую форму хозяйства;</w:t>
      </w:r>
    </w:p>
    <w:p w14:paraId="77F58DCA" w14:textId="77777777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>проверить соответствия требованиям участия;</w:t>
      </w:r>
    </w:p>
    <w:p w14:paraId="224D7B11" w14:textId="77777777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>разработать бизнес план;</w:t>
      </w:r>
    </w:p>
    <w:p w14:paraId="1176F83F" w14:textId="77777777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>собрать пакет документов;</w:t>
      </w:r>
    </w:p>
    <w:p w14:paraId="1C1E3DCA" w14:textId="77777777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>составить и отправить заявку.</w:t>
      </w:r>
    </w:p>
    <w:p w14:paraId="4F352B00" w14:textId="77777777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>Конкретные условия для получения гранта «Начинающий фермер»:</w:t>
      </w:r>
    </w:p>
    <w:p w14:paraId="45BF76D1" w14:textId="77777777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3E0545" w14:textId="77777777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>опыт (не менее 10-и лет), образование (желательно высшее), рекомендации, выданные кооперативом и местными властями;</w:t>
      </w:r>
    </w:p>
    <w:p w14:paraId="2F5CFDA3" w14:textId="77777777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lastRenderedPageBreak/>
        <w:t>высокое качество бизнес плана (должен содержать описание деятельности, финансирование, анализ рисков, обоснование эффективности);</w:t>
      </w:r>
    </w:p>
    <w:p w14:paraId="1D7B1A54" w14:textId="77777777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>наличие собственного капитала (не менее 10% от стоимости проекта);</w:t>
      </w:r>
    </w:p>
    <w:p w14:paraId="16ADC044" w14:textId="77777777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>наличие договоров по реализации производимой продукции;</w:t>
      </w:r>
    </w:p>
    <w:p w14:paraId="22B5A993" w14:textId="77777777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>значимость для конкретного региона.</w:t>
      </w:r>
    </w:p>
    <w:p w14:paraId="2E374113" w14:textId="77777777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>Претендент должен вести предпринимательскую деятельность не менее полугода, использовать предоставленные средства за 1,5-2 года, не иметь задолженностей по перечислениям стразовых взносов (см. Всё о налогах на доходы физических лиц).</w:t>
      </w:r>
    </w:p>
    <w:p w14:paraId="18C8331F" w14:textId="77777777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1D8CDC" w14:textId="77777777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>Для участия необходимо предоставить:</w:t>
      </w:r>
    </w:p>
    <w:p w14:paraId="36B17BDC" w14:textId="77777777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E979A4" w14:textId="77777777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>заявку установленного образца;</w:t>
      </w:r>
    </w:p>
    <w:p w14:paraId="04EC76CD" w14:textId="77777777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>анкету;</w:t>
      </w:r>
    </w:p>
    <w:p w14:paraId="7E96515D" w14:textId="77777777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>документ, удостоверяющий соответствие образования;</w:t>
      </w:r>
    </w:p>
    <w:p w14:paraId="67BC5425" w14:textId="77777777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>трудовую книжку (для определения опыта);</w:t>
      </w:r>
    </w:p>
    <w:p w14:paraId="3EF4F6EB" w14:textId="77777777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>выписку, удостоверяющую наличие хозяйства;</w:t>
      </w:r>
    </w:p>
    <w:p w14:paraId="56B1694A" w14:textId="77777777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>бизнес план;</w:t>
      </w:r>
    </w:p>
    <w:p w14:paraId="6F212681" w14:textId="77777777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>документ, удостоверяющий юридическую форму хозяйства;</w:t>
      </w:r>
    </w:p>
    <w:p w14:paraId="65CF0EE8" w14:textId="77777777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>паспорт;</w:t>
      </w:r>
    </w:p>
    <w:p w14:paraId="537BD7C9" w14:textId="77777777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>смету затрат по проекту;</w:t>
      </w:r>
    </w:p>
    <w:p w14:paraId="51121D60" w14:textId="77777777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>выписку из банка, подтверждающую наличие собственных средств;</w:t>
      </w:r>
    </w:p>
    <w:p w14:paraId="3EFDC02B" w14:textId="77777777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>справку, подтверждающую наличие оборудования;</w:t>
      </w:r>
    </w:p>
    <w:p w14:paraId="27C218B9" w14:textId="77777777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>выписку их налоговой службы.</w:t>
      </w:r>
    </w:p>
    <w:p w14:paraId="5C3B48A6" w14:textId="77777777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>Важно! В различных регионах перечень документов может отличаться.</w:t>
      </w:r>
    </w:p>
    <w:p w14:paraId="695EE12B" w14:textId="77777777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BCE22F" w14:textId="77777777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3DF76D" w14:textId="4233D491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 xml:space="preserve">Все документы сдаются в Минсельхоз региона. Рассмотрение длится 15 дней, потом претендент вызывается на беседу. Перед принятием окончательного решения оцениваются деловые качества соискателя. Если заявка одобрена, средства предоставляются в течение 3-х месяцев. </w:t>
      </w:r>
    </w:p>
    <w:p w14:paraId="3549B59D" w14:textId="77777777" w:rsidR="00F46BDD" w:rsidRPr="00F46BDD" w:rsidRDefault="00F46BDD" w:rsidP="00F4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6BDD" w:rsidRPr="00F46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D4"/>
    <w:rsid w:val="004466D4"/>
    <w:rsid w:val="00707121"/>
    <w:rsid w:val="008F3540"/>
    <w:rsid w:val="00F4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AEC54"/>
  <w15:chartTrackingRefBased/>
  <w15:docId w15:val="{FE7A0F4D-2B62-47E7-9AB9-6ED03AA8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6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2019-02-26T12:52:00Z</cp:lastPrinted>
  <dcterms:created xsi:type="dcterms:W3CDTF">2019-02-26T12:50:00Z</dcterms:created>
  <dcterms:modified xsi:type="dcterms:W3CDTF">2021-10-14T07:15:00Z</dcterms:modified>
</cp:coreProperties>
</file>